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A2" w:rsidRDefault="00295BA2" w:rsidP="00295BA2">
      <w:pPr>
        <w:spacing w:line="276" w:lineRule="auto"/>
        <w:jc w:val="both"/>
        <w:rPr>
          <w:rStyle w:val="fontstyle21"/>
          <w:color w:val="auto"/>
        </w:rPr>
      </w:pPr>
      <w:bookmarkStart w:id="0" w:name="_GoBack"/>
      <w:r>
        <w:rPr>
          <w:noProof/>
        </w:rPr>
        <w:drawing>
          <wp:inline distT="0" distB="0" distL="0" distR="0">
            <wp:extent cx="6332220" cy="8949020"/>
            <wp:effectExtent l="0" t="0" r="0" b="0"/>
            <wp:docPr id="1" name="Рисунок 1" descr="C:\Users\Администратор\Desktop\сканы локальных актов\11111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каны локальных актов\11111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 xml:space="preserve">2. Права и обязанности </w:t>
      </w:r>
      <w:proofErr w:type="gramStart"/>
      <w:r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2.1. </w:t>
      </w:r>
      <w:proofErr w:type="gramStart"/>
      <w:r w:rsidRPr="00FB50A7">
        <w:rPr>
          <w:rStyle w:val="fontstyle01"/>
          <w:b w:val="0"/>
          <w:bCs w:val="0"/>
          <w:color w:val="auto"/>
          <w:sz w:val="24"/>
          <w:szCs w:val="24"/>
        </w:rPr>
        <w:t>Обучающиеся</w:t>
      </w:r>
      <w:proofErr w:type="gramEnd"/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proofErr w:type="gramStart"/>
      <w:r w:rsidR="00411A86" w:rsidRPr="00FB50A7">
        <w:rPr>
          <w:rStyle w:val="fontstyle21"/>
          <w:color w:val="auto"/>
        </w:rPr>
        <w:t>обучение</w:t>
      </w:r>
      <w:proofErr w:type="gramEnd"/>
      <w:r w:rsidR="00411A86"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, и любым другим вопросам, затрагивающим интересы </w:t>
      </w:r>
      <w:proofErr w:type="gramStart"/>
      <w:r w:rsidR="00411A86" w:rsidRPr="00FB50A7">
        <w:rPr>
          <w:rStyle w:val="fontstyle21"/>
          <w:color w:val="auto"/>
        </w:rPr>
        <w:t>обучающихся</w:t>
      </w:r>
      <w:proofErr w:type="gramEnd"/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EB56D2">
        <w:rPr>
          <w:rStyle w:val="fontstyle21"/>
          <w:color w:val="auto"/>
        </w:rPr>
        <w:t xml:space="preserve">- </w:t>
      </w:r>
      <w:r w:rsidR="00411A86" w:rsidRPr="00EB56D2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EB56D2" w:rsidRPr="00FB50A7" w:rsidRDefault="00EB56D2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EB56D2">
        <w:rPr>
          <w:rStyle w:val="fontstyle21"/>
          <w:color w:val="auto"/>
          <w:highlight w:val="yellow"/>
        </w:rPr>
        <w:t>- использовать в образовательной организации масок, карнавальных костюмов, атрибутики театрализации за исключением случаев их использования, в мероприятиях, предусмотренных образовательной программой, планами воспитательной работы, другими планами по согласованию с администрацией школы, учителем, классным руководителем.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proofErr w:type="gramStart"/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</w:t>
      </w:r>
      <w:proofErr w:type="gramEnd"/>
      <w:r w:rsidRPr="00FB50A7">
        <w:rPr>
          <w:rStyle w:val="fontstyle21"/>
          <w:color w:val="auto"/>
        </w:rPr>
        <w:t xml:space="preserve">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уроку делами. Время урока (учебного занятия) должно использоваться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Если во время занятий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отдыха. </w:t>
      </w:r>
      <w:proofErr w:type="gramStart"/>
      <w:r w:rsidRPr="00FB50A7">
        <w:rPr>
          <w:rStyle w:val="fontstyle21"/>
          <w:color w:val="auto"/>
        </w:rPr>
        <w:t>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</w:t>
      </w:r>
      <w:proofErr w:type="gramEnd"/>
      <w:r w:rsidRPr="00FB50A7">
        <w:rPr>
          <w:rStyle w:val="fontstyle21"/>
          <w:color w:val="auto"/>
        </w:rPr>
        <w:t xml:space="preserve">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Дежурные</w:t>
      </w:r>
      <w:proofErr w:type="gramEnd"/>
      <w:r w:rsidRPr="00FB50A7">
        <w:rPr>
          <w:rStyle w:val="fontstyle21"/>
          <w:color w:val="auto"/>
        </w:rPr>
        <w:t xml:space="preserve">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4.1. </w:t>
      </w:r>
      <w:proofErr w:type="gramStart"/>
      <w:r w:rsidRPr="00FB50A7">
        <w:rPr>
          <w:rStyle w:val="fontstyle21"/>
          <w:color w:val="auto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>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4.5.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4.6.6. </w:t>
      </w:r>
      <w:proofErr w:type="gramStart"/>
      <w:r w:rsidRPr="00FB50A7">
        <w:rPr>
          <w:rStyle w:val="fontstyle21"/>
          <w:color w:val="auto"/>
        </w:rPr>
        <w:t>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9A399F">
        <w:rPr>
          <w:rStyle w:val="fontstyle21"/>
          <w:color w:val="auto"/>
        </w:rPr>
        <w:t xml:space="preserve">Отдел образования администрации МО </w:t>
      </w:r>
      <w:proofErr w:type="spellStart"/>
      <w:r w:rsidR="009A399F">
        <w:rPr>
          <w:rStyle w:val="fontstyle21"/>
          <w:color w:val="auto"/>
        </w:rPr>
        <w:t>Адамовский</w:t>
      </w:r>
      <w:proofErr w:type="spellEnd"/>
      <w:r w:rsidR="009A399F">
        <w:rPr>
          <w:rStyle w:val="fontstyle21"/>
          <w:color w:val="auto"/>
        </w:rPr>
        <w:t xml:space="preserve"> район</w:t>
      </w:r>
      <w:r w:rsidRPr="00FB50A7">
        <w:rPr>
          <w:rStyle w:val="fontstyle21"/>
          <w:color w:val="auto"/>
        </w:rPr>
        <w:t>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 xml:space="preserve">дисциплинарного взыскания и их применение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4.6.14. </w:t>
      </w:r>
      <w:proofErr w:type="gramStart"/>
      <w:r w:rsidRPr="00FB50A7">
        <w:rPr>
          <w:rStyle w:val="fontstyle21"/>
          <w:color w:val="auto"/>
        </w:rPr>
        <w:t>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17622"/>
    <w:rsid w:val="00295BA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4F4723"/>
    <w:rsid w:val="006365FB"/>
    <w:rsid w:val="00684159"/>
    <w:rsid w:val="00690ECA"/>
    <w:rsid w:val="006A53D1"/>
    <w:rsid w:val="0072045F"/>
    <w:rsid w:val="007244E7"/>
    <w:rsid w:val="00734D6C"/>
    <w:rsid w:val="00777F00"/>
    <w:rsid w:val="007A2F9F"/>
    <w:rsid w:val="007A4B07"/>
    <w:rsid w:val="007E259B"/>
    <w:rsid w:val="007E3F90"/>
    <w:rsid w:val="00806CE4"/>
    <w:rsid w:val="00877299"/>
    <w:rsid w:val="008B1E1A"/>
    <w:rsid w:val="0090278B"/>
    <w:rsid w:val="009A399F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83AC5"/>
    <w:rsid w:val="00CC1CA4"/>
    <w:rsid w:val="00D150EC"/>
    <w:rsid w:val="00D643BF"/>
    <w:rsid w:val="00DE5A95"/>
    <w:rsid w:val="00E1021A"/>
    <w:rsid w:val="00EB56D2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резерв</cp:lastModifiedBy>
  <cp:revision>47</cp:revision>
  <cp:lastPrinted>2025-02-06T04:45:00Z</cp:lastPrinted>
  <dcterms:created xsi:type="dcterms:W3CDTF">2023-05-29T08:35:00Z</dcterms:created>
  <dcterms:modified xsi:type="dcterms:W3CDTF">2025-02-07T09:57:00Z</dcterms:modified>
</cp:coreProperties>
</file>